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b/>
          <w:szCs w:val="22"/>
          <w:lang w:eastAsia="nl-NL"/>
        </w:rPr>
        <w:t>A. Doel(en) van de programmaonderdelen</w:t>
      </w:r>
    </w:p>
    <w:p w:rsidR="003B3682" w:rsidP="003B3682" w:rsidRDefault="003B3682">
      <w:pPr>
        <w:pStyle w:val="Geenafstand"/>
        <w:rPr>
          <w:rFonts w:cstheme="minorHAnsi"/>
        </w:rPr>
      </w:pPr>
    </w:p>
    <w:p w:rsidRPr="005609BA" w:rsidR="003B3682" w:rsidP="003B3682" w:rsidRDefault="003B3682">
      <w:pPr>
        <w:pStyle w:val="Geenafstand"/>
        <w:rPr>
          <w:rFonts w:cstheme="minorHAnsi"/>
        </w:rPr>
      </w:pPr>
      <w:r w:rsidRPr="005609BA">
        <w:rPr>
          <w:rFonts w:cstheme="minorHAnsi"/>
        </w:rPr>
        <w:t>9.00-9.10</w:t>
      </w:r>
      <w:r w:rsidRPr="005609BA">
        <w:rPr>
          <w:rFonts w:cstheme="minorHAnsi"/>
        </w:rPr>
        <w:tab/>
        <w:t>Doelstellingen van vandaag</w:t>
      </w:r>
    </w:p>
    <w:p w:rsidRPr="005609BA" w:rsidR="003B3682" w:rsidP="003B3682" w:rsidRDefault="003B3682">
      <w:pPr>
        <w:pStyle w:val="Geenafstand"/>
        <w:rPr>
          <w:rFonts w:cstheme="minorHAnsi"/>
        </w:rPr>
      </w:pPr>
      <w:r w:rsidRPr="005609BA">
        <w:rPr>
          <w:rFonts w:cstheme="minorHAnsi"/>
        </w:rPr>
        <w:t xml:space="preserve">9.10-9.45 </w:t>
      </w:r>
      <w:r w:rsidRPr="005609BA">
        <w:rPr>
          <w:rFonts w:cstheme="minorHAnsi"/>
        </w:rPr>
        <w:tab/>
        <w:t>Kennismaking met Thiel kadaver vs Formaldehyde kadaver</w:t>
      </w:r>
    </w:p>
    <w:p w:rsidRPr="005609BA" w:rsidR="003B3682" w:rsidP="003B3682" w:rsidRDefault="003B3682">
      <w:pPr>
        <w:spacing w:line="240" w:lineRule="auto"/>
        <w:ind w:left="720" w:firstLine="72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>De student verkrijgt kennis omtrent:</w:t>
      </w:r>
    </w:p>
    <w:p w:rsidRPr="005609BA" w:rsidR="003B3682" w:rsidP="003B3682" w:rsidRDefault="003B3682">
      <w:pPr>
        <w:spacing w:line="240" w:lineRule="auto"/>
        <w:ind w:left="1440" w:firstLine="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>Thiel kadaver qua bewegingsapparaat is flexibel, alles kan bewegen, voelt zachter aan, is niet toxisch in vergelijking met Formaldehyde</w:t>
      </w:r>
    </w:p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09.45-10.15 </w:t>
      </w:r>
      <w:r>
        <w:rPr>
          <w:rFonts w:eastAsia="Times New Roman" w:asciiTheme="minorHAnsi" w:hAnsiTheme="minorHAnsi" w:cstheme="minorHAnsi"/>
          <w:szCs w:val="22"/>
          <w:lang w:eastAsia="nl-NL"/>
        </w:rPr>
        <w:tab/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>Inleiding in blunt dissectie</w:t>
      </w:r>
    </w:p>
    <w:p w:rsidRPr="005609BA" w:rsidR="003B3682" w:rsidP="003B3682" w:rsidRDefault="003B3682">
      <w:pPr>
        <w:spacing w:line="240" w:lineRule="auto"/>
        <w:ind w:left="1410" w:firstLine="3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De student leert </w:t>
      </w:r>
      <w:r>
        <w:rPr>
          <w:rFonts w:eastAsia="Times New Roman" w:asciiTheme="minorHAnsi" w:hAnsiTheme="minorHAnsi" w:cstheme="minorHAnsi"/>
          <w:szCs w:val="22"/>
          <w:lang w:eastAsia="nl-NL"/>
        </w:rPr>
        <w:t xml:space="preserve">dat je 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door </w:t>
      </w:r>
      <w:r>
        <w:rPr>
          <w:rFonts w:eastAsia="Times New Roman" w:asciiTheme="minorHAnsi" w:hAnsiTheme="minorHAnsi" w:cstheme="minorHAnsi"/>
          <w:szCs w:val="22"/>
          <w:lang w:eastAsia="nl-NL"/>
        </w:rPr>
        <w:t>blunt dissectie (met handen, zonder scalpel/snijden) beter de verbinding tussen de verschillende structuren kunt zien.</w:t>
      </w:r>
    </w:p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  <w:r w:rsidRPr="005609BA">
        <w:rPr>
          <w:rFonts w:cstheme="minorHAnsi"/>
        </w:rPr>
        <w:t xml:space="preserve">10.00-12.00 </w:t>
      </w:r>
      <w:r>
        <w:rPr>
          <w:rFonts w:cstheme="minorHAnsi"/>
        </w:rPr>
        <w:tab/>
      </w:r>
      <w:r w:rsidRPr="005609BA">
        <w:rPr>
          <w:rFonts w:cstheme="minorHAnsi"/>
        </w:rPr>
        <w:t>Opzoeken superficiale fascia -</w:t>
      </w:r>
      <w:r>
        <w:rPr>
          <w:rFonts w:cstheme="minorHAnsi"/>
        </w:rPr>
        <w:t xml:space="preserve"> </w:t>
      </w:r>
      <w:r w:rsidRPr="005609BA">
        <w:rPr>
          <w:rFonts w:cstheme="minorHAnsi"/>
        </w:rPr>
        <w:t>diepe fascia volgens Stecco, zenuwen opzoeken die door de fascia lopen. Dit van de nek-onderarm prepareren.</w:t>
      </w:r>
      <w:r w:rsidR="00A4397F">
        <w:rPr>
          <w:rFonts w:cstheme="minorHAnsi"/>
        </w:rPr>
        <w:t xml:space="preserve"> Vrij prepareren zenuwen schouder/arm.</w:t>
      </w: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</w:p>
    <w:p w:rsidRPr="005609BA" w:rsidR="003B3682" w:rsidP="003B3682" w:rsidRDefault="003B3682">
      <w:pPr>
        <w:pStyle w:val="Geenafstand"/>
        <w:ind w:left="1410"/>
        <w:rPr>
          <w:rFonts w:eastAsia="Times New Roman" w:cstheme="minorHAnsi"/>
          <w:lang w:eastAsia="nl-NL"/>
        </w:rPr>
      </w:pPr>
      <w:r w:rsidRPr="005609BA">
        <w:rPr>
          <w:rFonts w:cstheme="minorHAnsi"/>
        </w:rPr>
        <w:t xml:space="preserve">De student leert dat de indeling volgens Stecco niet in alle kadavers </w:t>
      </w:r>
      <w:r>
        <w:rPr>
          <w:rFonts w:cstheme="minorHAnsi"/>
        </w:rPr>
        <w:t>overal te vinden is, er is veel variatie</w:t>
      </w:r>
      <w:r w:rsidRPr="005609BA">
        <w:rPr>
          <w:rFonts w:cstheme="minorHAnsi"/>
        </w:rPr>
        <w:t xml:space="preserve">. </w:t>
      </w:r>
      <w:r>
        <w:rPr>
          <w:rFonts w:cstheme="minorHAnsi"/>
        </w:rPr>
        <w:t xml:space="preserve">De student krijgt inzicht hoe </w:t>
      </w:r>
      <w:r w:rsidRPr="005609BA">
        <w:rPr>
          <w:rFonts w:cstheme="minorHAnsi"/>
        </w:rPr>
        <w:t xml:space="preserve">veel zenuwen de fascia </w:t>
      </w:r>
      <w:r>
        <w:rPr>
          <w:rFonts w:cstheme="minorHAnsi"/>
        </w:rPr>
        <w:t>penetreren en waar. Dit is iets wat in</w:t>
      </w:r>
      <w:r w:rsidRPr="005609BA">
        <w:rPr>
          <w:rFonts w:cstheme="minorHAnsi"/>
        </w:rPr>
        <w:t xml:space="preserve"> de opleiding fysiotherapie </w:t>
      </w:r>
      <w:r>
        <w:rPr>
          <w:rFonts w:cstheme="minorHAnsi"/>
        </w:rPr>
        <w:t>niet veel aan bod komt maar wel een mogelijke bron nocisensoriek kan zijn</w:t>
      </w:r>
      <w:r w:rsidRPr="005609BA">
        <w:rPr>
          <w:rFonts w:cstheme="minorHAnsi"/>
        </w:rPr>
        <w:t>.</w:t>
      </w:r>
      <w:r>
        <w:rPr>
          <w:rFonts w:cstheme="minorHAnsi"/>
        </w:rPr>
        <w:t xml:space="preserve"> Dit is belangrjik als DD voor triggerpoints.</w:t>
      </w:r>
    </w:p>
    <w:p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  <w:r>
        <w:rPr>
          <w:rFonts w:eastAsia="Times New Roman" w:asciiTheme="minorHAnsi" w:hAnsiTheme="minorHAnsi" w:cstheme="minorHAnsi"/>
          <w:szCs w:val="22"/>
          <w:lang w:eastAsia="nl-NL"/>
        </w:rPr>
        <w:t>12.00 – 12.30</w:t>
      </w:r>
      <w:r>
        <w:rPr>
          <w:rFonts w:eastAsia="Times New Roman" w:asciiTheme="minorHAnsi" w:hAnsiTheme="minorHAnsi" w:cstheme="minorHAnsi"/>
          <w:szCs w:val="22"/>
          <w:lang w:eastAsia="nl-NL"/>
        </w:rPr>
        <w:tab/>
        <w:t>lunch</w:t>
      </w:r>
    </w:p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  <w:r w:rsidRPr="005609BA">
        <w:rPr>
          <w:rFonts w:cstheme="minorHAnsi"/>
        </w:rPr>
        <w:t>12.</w:t>
      </w:r>
      <w:r>
        <w:rPr>
          <w:rFonts w:cstheme="minorHAnsi"/>
        </w:rPr>
        <w:t>30</w:t>
      </w:r>
      <w:r w:rsidRPr="005609BA">
        <w:rPr>
          <w:rFonts w:cstheme="minorHAnsi"/>
        </w:rPr>
        <w:t>-14.00</w:t>
      </w:r>
      <w:r w:rsidRPr="005609BA">
        <w:rPr>
          <w:rFonts w:cstheme="minorHAnsi"/>
        </w:rPr>
        <w:tab/>
        <w:t>Myofascial expansion</w:t>
      </w:r>
      <w:r w:rsidR="00A4397F">
        <w:rPr>
          <w:rFonts w:cstheme="minorHAnsi"/>
        </w:rPr>
        <w:t>s</w:t>
      </w:r>
      <w:r w:rsidRPr="005609BA">
        <w:rPr>
          <w:rFonts w:cstheme="minorHAnsi"/>
        </w:rPr>
        <w:t xml:space="preserve"> opzoeken van </w:t>
      </w:r>
      <w:r w:rsidR="00A4397F">
        <w:rPr>
          <w:rFonts w:cstheme="minorHAnsi"/>
        </w:rPr>
        <w:t>onder andere</w:t>
      </w:r>
      <w:r w:rsidRPr="005609BA">
        <w:rPr>
          <w:rFonts w:cstheme="minorHAnsi"/>
        </w:rPr>
        <w:t xml:space="preserve"> m. pectoralis major, deltoideus, m. biceps brachi.</w:t>
      </w:r>
      <w:r w:rsidR="00A4397F">
        <w:rPr>
          <w:rFonts w:cstheme="minorHAnsi"/>
        </w:rPr>
        <w:t xml:space="preserve"> Vrijprepareren spieren rond de schouder, bestuderen van de onderlinge verbindingen en bewegingsmogelijkheden.</w:t>
      </w: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</w:p>
    <w:p w:rsidRPr="005609BA" w:rsidR="003B3682" w:rsidP="003B3682" w:rsidRDefault="003B3682">
      <w:pPr>
        <w:spacing w:line="240" w:lineRule="auto"/>
        <w:ind w:left="1440" w:firstLine="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>De student krijgt inzicht in nieuwe wetenschappelijke bewijsvoering die wijzen dat de spieren ook krachten kunnen overbrengen naar de fascia naast de krachten transmissie naar het bot.</w:t>
      </w:r>
    </w:p>
    <w:p w:rsidRPr="005609BA" w:rsidR="003B3682" w:rsidP="003B3682" w:rsidRDefault="003B3682">
      <w:pPr>
        <w:spacing w:line="240" w:lineRule="auto"/>
        <w:ind w:left="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  <w:r w:rsidRPr="005609BA">
        <w:rPr>
          <w:rFonts w:cstheme="minorHAnsi"/>
        </w:rPr>
        <w:t xml:space="preserve">14.00-16.00 </w:t>
      </w:r>
      <w:r>
        <w:rPr>
          <w:rFonts w:cstheme="minorHAnsi"/>
        </w:rPr>
        <w:tab/>
      </w:r>
      <w:r w:rsidRPr="005609BA">
        <w:rPr>
          <w:rFonts w:cstheme="minorHAnsi"/>
        </w:rPr>
        <w:t>Cross secties bekijken en de implicatie van massage en bewegen op de spieren. Cross sectie van bovenarm, onderarm, bovenbeen, onderbeen.</w:t>
      </w:r>
    </w:p>
    <w:p w:rsidRPr="005609BA" w:rsidR="003B3682" w:rsidP="003B3682" w:rsidRDefault="003B3682">
      <w:pPr>
        <w:pStyle w:val="Geenafstand"/>
        <w:ind w:left="1410" w:hanging="1410"/>
        <w:rPr>
          <w:rFonts w:cstheme="minorHAnsi"/>
        </w:rPr>
      </w:pPr>
    </w:p>
    <w:p w:rsidRPr="005609BA" w:rsidR="003B3682" w:rsidP="003B3682" w:rsidRDefault="003B3682">
      <w:pPr>
        <w:spacing w:line="240" w:lineRule="auto"/>
        <w:ind w:left="1410" w:firstLine="0"/>
        <w:rPr>
          <w:rFonts w:eastAsia="Times New Roman" w:asciiTheme="minorHAnsi" w:hAnsiTheme="minorHAnsi" w:cstheme="minorHAnsi"/>
          <w:szCs w:val="22"/>
          <w:lang w:eastAsia="nl-NL"/>
        </w:rPr>
      </w:pP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De student krijgt hier inzicht door de verglijden van </w:t>
      </w:r>
      <w:r>
        <w:rPr>
          <w:rFonts w:eastAsia="Times New Roman" w:asciiTheme="minorHAnsi" w:hAnsiTheme="minorHAnsi" w:cstheme="minorHAnsi"/>
          <w:szCs w:val="22"/>
          <w:lang w:eastAsia="nl-NL"/>
        </w:rPr>
        <w:t>de aponeurotische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 fascia ten op zichten van </w:t>
      </w:r>
      <w:r>
        <w:rPr>
          <w:rFonts w:eastAsia="Times New Roman" w:asciiTheme="minorHAnsi" w:hAnsiTheme="minorHAnsi" w:cstheme="minorHAnsi"/>
          <w:szCs w:val="22"/>
          <w:lang w:eastAsia="nl-NL"/>
        </w:rPr>
        <w:t>het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 epimysium, dat de klassieke massage met kneding</w:t>
      </w:r>
      <w:r>
        <w:rPr>
          <w:rFonts w:eastAsia="Times New Roman" w:asciiTheme="minorHAnsi" w:hAnsiTheme="minorHAnsi" w:cstheme="minorHAnsi"/>
          <w:szCs w:val="22"/>
          <w:lang w:eastAsia="nl-NL"/>
        </w:rPr>
        <w:t>en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 xml:space="preserve"> </w:t>
      </w:r>
      <w:r>
        <w:rPr>
          <w:rFonts w:eastAsia="Times New Roman" w:asciiTheme="minorHAnsi" w:hAnsiTheme="minorHAnsi" w:cstheme="minorHAnsi"/>
          <w:szCs w:val="22"/>
          <w:lang w:eastAsia="nl-NL"/>
        </w:rPr>
        <w:t>geen effect heeft op de verschuifbaarheid van fascia lagen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>.</w:t>
      </w:r>
      <w:r>
        <w:rPr>
          <w:rFonts w:eastAsia="Times New Roman" w:asciiTheme="minorHAnsi" w:hAnsiTheme="minorHAnsi" w:cstheme="minorHAnsi"/>
          <w:szCs w:val="22"/>
          <w:lang w:eastAsia="nl-NL"/>
        </w:rPr>
        <w:t xml:space="preserve"> </w:t>
      </w:r>
      <w:r w:rsidRPr="005609BA">
        <w:rPr>
          <w:rFonts w:eastAsia="Times New Roman" w:asciiTheme="minorHAnsi" w:hAnsiTheme="minorHAnsi" w:cstheme="minorHAnsi"/>
          <w:szCs w:val="22"/>
          <w:lang w:eastAsia="nl-NL"/>
        </w:rPr>
        <w:t>Dat beweging een grotere implicatie heeft op de spieren dan massage alleen. Door de onderlinge intermusculaire krachtentransmissie.</w:t>
      </w:r>
    </w:p>
    <w:p w:rsidRPr="005609BA" w:rsidR="003B3682" w:rsidP="003B3682" w:rsidRDefault="003B3682">
      <w:pPr>
        <w:spacing w:line="240" w:lineRule="auto"/>
        <w:ind w:left="0" w:firstLine="0"/>
        <w:rPr>
          <w:rFonts w:asciiTheme="minorHAnsi" w:hAnsiTheme="minorHAnsi" w:cstheme="minorHAnsi"/>
          <w:szCs w:val="22"/>
        </w:rPr>
      </w:pPr>
    </w:p>
    <w:p w:rsidRPr="005609BA" w:rsidR="003B3682" w:rsidP="003B3682" w:rsidRDefault="003B3682">
      <w:pPr>
        <w:spacing w:line="240" w:lineRule="auto"/>
        <w:ind w:left="1410" w:hanging="1410"/>
        <w:rPr>
          <w:rFonts w:asciiTheme="minorHAnsi" w:hAnsiTheme="minorHAnsi" w:cstheme="minorHAnsi"/>
          <w:szCs w:val="22"/>
        </w:rPr>
      </w:pPr>
      <w:r w:rsidRPr="005609BA">
        <w:rPr>
          <w:rFonts w:asciiTheme="minorHAnsi" w:hAnsiTheme="minorHAnsi" w:cstheme="minorHAnsi"/>
          <w:szCs w:val="22"/>
        </w:rPr>
        <w:t>16.00-17.</w:t>
      </w:r>
      <w:r>
        <w:rPr>
          <w:rFonts w:asciiTheme="minorHAnsi" w:hAnsiTheme="minorHAnsi" w:cstheme="minorHAnsi"/>
          <w:szCs w:val="22"/>
        </w:rPr>
        <w:t>30</w:t>
      </w:r>
      <w:r w:rsidRPr="005609BA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ab/>
      </w:r>
      <w:r w:rsidRPr="005609BA">
        <w:rPr>
          <w:rFonts w:asciiTheme="minorHAnsi" w:hAnsiTheme="minorHAnsi" w:cstheme="minorHAnsi"/>
          <w:szCs w:val="22"/>
        </w:rPr>
        <w:t xml:space="preserve">De kadavers bij elkaar bekijken, op anatomische variatie. Evalueren of je </w:t>
      </w:r>
      <w:r>
        <w:rPr>
          <w:rFonts w:asciiTheme="minorHAnsi" w:hAnsiTheme="minorHAnsi" w:cstheme="minorHAnsi"/>
          <w:szCs w:val="22"/>
        </w:rPr>
        <w:t>b</w:t>
      </w:r>
      <w:r w:rsidRPr="005609BA">
        <w:rPr>
          <w:rFonts w:asciiTheme="minorHAnsi" w:hAnsiTheme="minorHAnsi" w:cstheme="minorHAnsi"/>
          <w:szCs w:val="22"/>
        </w:rPr>
        <w:t>ehandelwijze hierdoor verander</w:t>
      </w:r>
      <w:r>
        <w:rPr>
          <w:rFonts w:asciiTheme="minorHAnsi" w:hAnsiTheme="minorHAnsi" w:cstheme="minorHAnsi"/>
          <w:szCs w:val="22"/>
        </w:rPr>
        <w:t>t</w:t>
      </w:r>
      <w:r w:rsidRPr="005609BA">
        <w:rPr>
          <w:rFonts w:asciiTheme="minorHAnsi" w:hAnsiTheme="minorHAnsi" w:cstheme="minorHAnsi"/>
          <w:szCs w:val="22"/>
        </w:rPr>
        <w:t>.</w:t>
      </w:r>
    </w:p>
    <w:p w:rsidRPr="005609BA" w:rsidR="003B3682" w:rsidP="003B3682" w:rsidRDefault="003B3682">
      <w:pPr>
        <w:spacing w:line="240" w:lineRule="auto"/>
        <w:ind w:left="0" w:firstLine="0"/>
        <w:rPr>
          <w:rFonts w:asciiTheme="minorHAnsi" w:hAnsiTheme="minorHAnsi" w:cstheme="minorHAnsi"/>
          <w:szCs w:val="22"/>
        </w:rPr>
      </w:pPr>
    </w:p>
    <w:p w:rsidRPr="005609BA" w:rsidR="003B3682" w:rsidP="003B3682" w:rsidRDefault="003B3682">
      <w:pPr>
        <w:spacing w:line="240" w:lineRule="auto"/>
        <w:ind w:left="0" w:firstLine="0"/>
        <w:rPr>
          <w:rFonts w:asciiTheme="minorHAnsi" w:hAnsiTheme="minorHAnsi" w:cstheme="minorHAnsi"/>
          <w:szCs w:val="22"/>
        </w:rPr>
      </w:pPr>
    </w:p>
    <w:p w:rsidRPr="005609BA" w:rsidR="00CC4289" w:rsidP="00CC4289" w:rsidRDefault="00CC4289">
      <w:pPr>
        <w:spacing w:line="240" w:lineRule="auto"/>
        <w:ind w:left="1440" w:firstLine="0"/>
        <w:rPr>
          <w:rFonts w:eastAsia="Times New Roman" w:asciiTheme="minorHAnsi" w:hAnsiTheme="minorHAnsi" w:cstheme="minorHAnsi"/>
          <w:szCs w:val="22"/>
          <w:lang w:eastAsia="nl-NL"/>
        </w:rPr>
      </w:pPr>
    </w:p>
    <w:p w:rsidRPr="005609BA" w:rsidR="00CC4289" w:rsidP="00CC4289" w:rsidRDefault="00CC4289">
      <w:pPr>
        <w:pStyle w:val="Geenafstand"/>
        <w:ind w:left="1410"/>
        <w:rPr>
          <w:rFonts w:eastAsia="Times New Roman" w:cstheme="minorHAnsi"/>
          <w:lang w:eastAsia="nl-NL"/>
        </w:rPr>
      </w:pPr>
    </w:p>
    <w:p w:rsidR="00DE3BDF" w:rsidRDefault="00DE3BDF"/>
    <w:sectPr w:rsidR="00D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2e6a30-c1bb-430d-9ff4-ae4f987e5d64"/>
  </w:docVars>
  <w:rsids>
    <w:rsidRoot w:val="003B3682"/>
    <w:rsid w:val="003B3682"/>
    <w:rsid w:val="00677C14"/>
    <w:rsid w:val="00A4397F"/>
    <w:rsid w:val="00CC4289"/>
    <w:rsid w:val="00D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4E"/>
  <w15:chartTrackingRefBased/>
  <w15:docId w15:val="{1E6C1059-CB16-4B6D-8ED8-A7EE6E17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3682"/>
    <w:pPr>
      <w:spacing w:line="312" w:lineRule="auto"/>
      <w:ind w:left="760" w:hanging="357"/>
    </w:pPr>
    <w:rPr>
      <w:rFonts w:ascii="Calibri" w:hAnsi="Calibri" w:cs="Segoe UI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3682"/>
    <w:pPr>
      <w:spacing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van der Wijk</dc:creator>
  <cp:keywords/>
  <dc:description/>
  <cp:lastModifiedBy>Ernst van der Wijk</cp:lastModifiedBy>
  <cp:revision>3</cp:revision>
  <dcterms:created xsi:type="dcterms:W3CDTF">2020-05-04T08:51:00Z</dcterms:created>
  <dcterms:modified xsi:type="dcterms:W3CDTF">2020-05-04T09:34:00Z</dcterms:modified>
</cp:coreProperties>
</file>